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442E485A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0A7EF94A" w14:textId="6D2CC082" w:rsidR="00446480" w:rsidRDefault="00446480" w:rsidP="002E0890">
            <w:pPr>
              <w:pStyle w:val="14bldcentr"/>
            </w:pPr>
            <w:r>
              <w:t>ADDENDUM</w:t>
            </w:r>
            <w:r w:rsidR="00633FBA">
              <w:t xml:space="preserve"> TWO,</w:t>
            </w:r>
            <w:r>
              <w:t xml:space="preserve"> REVISED SCHEDULE OF EVENTS</w:t>
            </w:r>
          </w:p>
        </w:tc>
      </w:tr>
    </w:tbl>
    <w:p w14:paraId="3E9A6E93" w14:textId="77777777" w:rsidR="000A7F6D" w:rsidRDefault="000A7F6D" w:rsidP="002E0890">
      <w:pPr>
        <w:pStyle w:val="14bldcentr"/>
      </w:pPr>
    </w:p>
    <w:p w14:paraId="4590DAFD" w14:textId="77777777" w:rsidR="007124F4" w:rsidRPr="00BD5697" w:rsidRDefault="007124F4" w:rsidP="002E0890">
      <w:pPr>
        <w:pStyle w:val="Level1Body"/>
      </w:pPr>
    </w:p>
    <w:p w14:paraId="612DF0BA" w14:textId="77777777" w:rsidR="007124F4" w:rsidRPr="00BD5697" w:rsidRDefault="007124F4" w:rsidP="002E0890">
      <w:pPr>
        <w:pStyle w:val="Level1Body"/>
      </w:pPr>
    </w:p>
    <w:p w14:paraId="3A790116" w14:textId="7A7C826E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33FBA">
        <w:t>July 11, 2023</w:t>
      </w:r>
    </w:p>
    <w:p w14:paraId="4F2B89F3" w14:textId="77777777" w:rsidR="007124F4" w:rsidRPr="00BD5697" w:rsidRDefault="007124F4" w:rsidP="002E0890">
      <w:pPr>
        <w:pStyle w:val="Level1Body"/>
      </w:pPr>
    </w:p>
    <w:p w14:paraId="54580AC4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50A1D2B9" w14:textId="77777777" w:rsidR="007124F4" w:rsidRPr="00BD5697" w:rsidRDefault="007124F4" w:rsidP="002E0890">
      <w:pPr>
        <w:pStyle w:val="Level1Body"/>
      </w:pPr>
    </w:p>
    <w:p w14:paraId="6B1DF505" w14:textId="54B94F57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633FBA">
        <w:t>Rene Botts, Procurement Contracts Officer</w:t>
      </w:r>
    </w:p>
    <w:p w14:paraId="774DBDA5" w14:textId="5D4E024D" w:rsidR="007124F4" w:rsidRDefault="00633FBA" w:rsidP="002E0890">
      <w:pPr>
        <w:pStyle w:val="Level3Body"/>
      </w:pPr>
      <w:r>
        <w:t>DHHS</w:t>
      </w:r>
      <w:r w:rsidR="007124F4" w:rsidRPr="00BD5697">
        <w:t xml:space="preserve"> </w:t>
      </w:r>
    </w:p>
    <w:p w14:paraId="7C715474" w14:textId="77777777" w:rsidR="002E4E3B" w:rsidRDefault="002E4E3B" w:rsidP="002E0890">
      <w:pPr>
        <w:pStyle w:val="Level1Body"/>
      </w:pPr>
    </w:p>
    <w:p w14:paraId="22C1ED8A" w14:textId="367647A0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633FBA">
        <w:t>Request for Qualifications</w:t>
      </w:r>
      <w:r w:rsidR="009318A1">
        <w:t xml:space="preserve"> </w:t>
      </w:r>
      <w:r w:rsidR="00633FBA">
        <w:t>Numb</w:t>
      </w:r>
      <w:r w:rsidR="00AB1852" w:rsidRPr="00BD5697">
        <w:t xml:space="preserve">er </w:t>
      </w:r>
      <w:r w:rsidR="00633FBA">
        <w:t>97499 O3</w:t>
      </w:r>
      <w:r w:rsidR="009318A1">
        <w:rPr>
          <w:color w:val="FF0000"/>
        </w:rPr>
        <w:t xml:space="preserve"> </w:t>
      </w:r>
      <w:r w:rsidR="006A5040">
        <w:t xml:space="preserve">to be opened </w:t>
      </w:r>
      <w:r w:rsidR="00633FBA">
        <w:t>July 11, 2023,</w:t>
      </w:r>
      <w:r w:rsidR="000A7F6D">
        <w:t xml:space="preserve"> </w:t>
      </w:r>
      <w:r w:rsidR="006A5040">
        <w:t>at 2:00 p.m. Central Time</w:t>
      </w:r>
    </w:p>
    <w:p w14:paraId="04C2834E" w14:textId="77777777" w:rsidR="007124F4" w:rsidRPr="00BD5697" w:rsidRDefault="007124F4" w:rsidP="006A5040">
      <w:pPr>
        <w:pStyle w:val="Level3Body"/>
      </w:pPr>
    </w:p>
    <w:p w14:paraId="3533F558" w14:textId="532F832D" w:rsidR="007124F4" w:rsidRPr="00BD5697" w:rsidRDefault="00633FBA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38CA0D9" wp14:editId="2D633D3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2514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2557F8AD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3AEBD82B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04D0C2DD" w14:textId="77777777" w:rsidR="00FC03CF" w:rsidRPr="00BD5697" w:rsidRDefault="00FC03CF" w:rsidP="002E0890">
      <w:pPr>
        <w:pStyle w:val="Level1Body"/>
      </w:pPr>
    </w:p>
    <w:p w14:paraId="57D05893" w14:textId="77777777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6EE2D365" w14:textId="77777777" w:rsidR="00FC03CF" w:rsidRDefault="00FC03CF" w:rsidP="002E0890">
      <w:pPr>
        <w:pStyle w:val="Level1Body"/>
      </w:pPr>
    </w:p>
    <w:bookmarkStart w:id="1" w:name="Text1"/>
    <w:p w14:paraId="0ED4BB49" w14:textId="77777777" w:rsidR="00A44C9E" w:rsidRDefault="006A5040" w:rsidP="002E0890">
      <w:pPr>
        <w:pStyle w:val="Level1Body"/>
        <w:rPr>
          <w:i/>
        </w:rPr>
      </w:pPr>
      <w:r w:rsidRPr="00446480">
        <w:rPr>
          <w:i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Right Click the first number below and click &quot;Set Numbering Value&quot; to be the corresponding number with what is in the original schedule."/>
            </w:textInput>
          </w:ffData>
        </w:fldChar>
      </w:r>
      <w:r w:rsidRPr="00446480">
        <w:rPr>
          <w:i/>
          <w:highlight w:val="lightGray"/>
        </w:rPr>
        <w:instrText xml:space="preserve"> FORMTEXT </w:instrText>
      </w:r>
      <w:r w:rsidRPr="00446480">
        <w:rPr>
          <w:i/>
          <w:highlight w:val="lightGray"/>
        </w:rPr>
      </w:r>
      <w:r w:rsidRPr="00446480">
        <w:rPr>
          <w:i/>
          <w:highlight w:val="lightGray"/>
        </w:rPr>
        <w:fldChar w:fldCharType="separate"/>
      </w:r>
      <w:r w:rsidR="000A7F6D" w:rsidRPr="00446480">
        <w:rPr>
          <w:i/>
          <w:noProof/>
          <w:highlight w:val="lightGray"/>
        </w:rPr>
        <w:t>Right Click the first number below and click "Set Numbering Value" to be the corresponding number with what is in the original schedule.</w:t>
      </w:r>
      <w:r w:rsidRPr="00446480">
        <w:rPr>
          <w:i/>
          <w:highlight w:val="lightGray"/>
        </w:rPr>
        <w:fldChar w:fldCharType="end"/>
      </w:r>
      <w:bookmarkEnd w:id="1"/>
      <w:r w:rsidR="009318A1">
        <w:rPr>
          <w:i/>
        </w:rPr>
        <w:t xml:space="preserve"> </w:t>
      </w:r>
      <w:r w:rsidR="00FC1F14">
        <w:rPr>
          <w:i/>
        </w:rPr>
        <w:t>(</w:t>
      </w:r>
      <w:r w:rsidR="009318A1">
        <w:rPr>
          <w:i/>
        </w:rPr>
        <w:t>Delete these instructions when completed.</w:t>
      </w:r>
      <w:r w:rsidR="00FC1F14">
        <w:rPr>
          <w:i/>
        </w:rPr>
        <w:t>)</w:t>
      </w:r>
    </w:p>
    <w:p w14:paraId="1221A116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73E438B3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F2D79FF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EADFD88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0C5B70FE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15601341" w14:textId="77777777" w:rsidR="00A44C9E" w:rsidRPr="00664F27" w:rsidRDefault="00A44C9E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21CF7191" w14:textId="2FD82A9A" w:rsidR="00A44C9E" w:rsidRPr="006D6DD0" w:rsidRDefault="00633FBA" w:rsidP="006D6DD0">
            <w:pPr>
              <w:pStyle w:val="Level1Body"/>
              <w:rPr>
                <w:szCs w:val="22"/>
              </w:rPr>
            </w:pPr>
            <w:r>
              <w:t>Proposal Opening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2E44900F" w14:textId="6CA30501" w:rsidR="00A44C9E" w:rsidRPr="00773BDE" w:rsidRDefault="00633FBA" w:rsidP="00773BDE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>July 11, 2023</w:t>
            </w:r>
          </w:p>
          <w:p w14:paraId="175754C3" w14:textId="07316FE9" w:rsidR="00A44C9E" w:rsidRPr="00773BDE" w:rsidRDefault="00633FBA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July 17, 2023</w:t>
            </w:r>
            <w:r w:rsidR="00A44C9E" w:rsidRPr="00773BDE"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5CE1A9B3" w14:textId="77777777" w:rsidR="00A44C9E" w:rsidRPr="00BD5697" w:rsidRDefault="00A44C9E" w:rsidP="002E4E3B">
      <w:pPr>
        <w:pStyle w:val="Level1Body"/>
      </w:pPr>
    </w:p>
    <w:p w14:paraId="58382DF7" w14:textId="77777777" w:rsidR="00FC03CF" w:rsidRPr="00BD5697" w:rsidRDefault="00FC03CF" w:rsidP="002E4E3B">
      <w:pPr>
        <w:pStyle w:val="Level1Body"/>
      </w:pPr>
    </w:p>
    <w:p w14:paraId="7E4832D2" w14:textId="74D1AE69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633FBA">
        <w:t>Request for Qualifications</w:t>
      </w:r>
      <w:r w:rsidRPr="00BD5697">
        <w:t>.</w:t>
      </w:r>
      <w:r w:rsidR="009318A1">
        <w:t xml:space="preserve"> </w:t>
      </w:r>
      <w:r w:rsidR="009318A1" w:rsidRPr="00BD5697">
        <w:t xml:space="preserve">  </w:t>
      </w:r>
    </w:p>
    <w:p w14:paraId="32D2972E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53FE80F9" w14:textId="77777777" w:rsidR="007124F4" w:rsidRDefault="007124F4" w:rsidP="00FE0CB5"/>
    <w:p w14:paraId="65A6B250" w14:textId="77777777" w:rsidR="00D478E0" w:rsidRDefault="00D478E0" w:rsidP="00FE0CB5"/>
    <w:p w14:paraId="47138971" w14:textId="77777777" w:rsidR="00D478E0" w:rsidRDefault="00D478E0" w:rsidP="00FE0CB5"/>
    <w:sectPr w:rsidR="00D478E0" w:rsidSect="00897704">
      <w:footerReference w:type="default" r:id="rId14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EBEA" w14:textId="77777777" w:rsidR="00CA6C92" w:rsidRDefault="00CA6C92">
      <w:r>
        <w:separator/>
      </w:r>
    </w:p>
  </w:endnote>
  <w:endnote w:type="continuationSeparator" w:id="0">
    <w:p w14:paraId="57FBE0AD" w14:textId="77777777"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EE07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E906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B4F5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ECF9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74C8" w14:textId="77777777" w:rsidR="00CA6C92" w:rsidRDefault="00CA6C92">
      <w:r>
        <w:separator/>
      </w:r>
    </w:p>
  </w:footnote>
  <w:footnote w:type="continuationSeparator" w:id="0">
    <w:p w14:paraId="2C1D645B" w14:textId="77777777"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ACBA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3AA4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DBD6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1052723">
    <w:abstractNumId w:val="13"/>
  </w:num>
  <w:num w:numId="2" w16cid:durableId="1667322158">
    <w:abstractNumId w:val="23"/>
  </w:num>
  <w:num w:numId="3" w16cid:durableId="2051034907">
    <w:abstractNumId w:val="27"/>
  </w:num>
  <w:num w:numId="4" w16cid:durableId="260795248">
    <w:abstractNumId w:val="11"/>
  </w:num>
  <w:num w:numId="5" w16cid:durableId="1825663014">
    <w:abstractNumId w:val="29"/>
  </w:num>
  <w:num w:numId="6" w16cid:durableId="991055524">
    <w:abstractNumId w:val="32"/>
  </w:num>
  <w:num w:numId="7" w16cid:durableId="1143354697">
    <w:abstractNumId w:val="16"/>
  </w:num>
  <w:num w:numId="8" w16cid:durableId="603343706">
    <w:abstractNumId w:val="12"/>
  </w:num>
  <w:num w:numId="9" w16cid:durableId="874733214">
    <w:abstractNumId w:val="28"/>
  </w:num>
  <w:num w:numId="10" w16cid:durableId="471870608">
    <w:abstractNumId w:val="20"/>
  </w:num>
  <w:num w:numId="11" w16cid:durableId="69468342">
    <w:abstractNumId w:val="17"/>
  </w:num>
  <w:num w:numId="12" w16cid:durableId="1554660536">
    <w:abstractNumId w:val="21"/>
  </w:num>
  <w:num w:numId="13" w16cid:durableId="1979918016">
    <w:abstractNumId w:val="25"/>
  </w:num>
  <w:num w:numId="14" w16cid:durableId="190800874">
    <w:abstractNumId w:val="31"/>
  </w:num>
  <w:num w:numId="15" w16cid:durableId="1122305588">
    <w:abstractNumId w:val="10"/>
  </w:num>
  <w:num w:numId="16" w16cid:durableId="229120191">
    <w:abstractNumId w:val="26"/>
  </w:num>
  <w:num w:numId="17" w16cid:durableId="681518196">
    <w:abstractNumId w:val="24"/>
  </w:num>
  <w:num w:numId="18" w16cid:durableId="1052343294">
    <w:abstractNumId w:val="14"/>
  </w:num>
  <w:num w:numId="19" w16cid:durableId="1850873522">
    <w:abstractNumId w:val="15"/>
  </w:num>
  <w:num w:numId="20" w16cid:durableId="1712195100">
    <w:abstractNumId w:val="30"/>
  </w:num>
  <w:num w:numId="21" w16cid:durableId="622201192">
    <w:abstractNumId w:val="22"/>
  </w:num>
  <w:num w:numId="22" w16cid:durableId="423961860">
    <w:abstractNumId w:val="9"/>
  </w:num>
  <w:num w:numId="23" w16cid:durableId="1464809996">
    <w:abstractNumId w:val="7"/>
  </w:num>
  <w:num w:numId="24" w16cid:durableId="1686710631">
    <w:abstractNumId w:val="6"/>
  </w:num>
  <w:num w:numId="25" w16cid:durableId="1006132846">
    <w:abstractNumId w:val="5"/>
  </w:num>
  <w:num w:numId="26" w16cid:durableId="59835220">
    <w:abstractNumId w:val="4"/>
  </w:num>
  <w:num w:numId="27" w16cid:durableId="421223624">
    <w:abstractNumId w:val="8"/>
  </w:num>
  <w:num w:numId="28" w16cid:durableId="1619098146">
    <w:abstractNumId w:val="3"/>
  </w:num>
  <w:num w:numId="29" w16cid:durableId="1526560691">
    <w:abstractNumId w:val="2"/>
  </w:num>
  <w:num w:numId="30" w16cid:durableId="672799264">
    <w:abstractNumId w:val="1"/>
  </w:num>
  <w:num w:numId="31" w16cid:durableId="979070001">
    <w:abstractNumId w:val="0"/>
  </w:num>
  <w:num w:numId="32" w16cid:durableId="1327130872">
    <w:abstractNumId w:val="18"/>
  </w:num>
  <w:num w:numId="33" w16cid:durableId="684140417">
    <w:abstractNumId w:val="18"/>
  </w:num>
  <w:num w:numId="34" w16cid:durableId="1230773285">
    <w:abstractNumId w:val="18"/>
  </w:num>
  <w:num w:numId="35" w16cid:durableId="1389842571">
    <w:abstractNumId w:val="18"/>
  </w:num>
  <w:num w:numId="36" w16cid:durableId="1034044207">
    <w:abstractNumId w:val="18"/>
  </w:num>
  <w:num w:numId="37" w16cid:durableId="988090926">
    <w:abstractNumId w:val="18"/>
  </w:num>
  <w:num w:numId="38" w16cid:durableId="1626962709">
    <w:abstractNumId w:val="18"/>
  </w:num>
  <w:num w:numId="39" w16cid:durableId="613247311">
    <w:abstractNumId w:val="19"/>
  </w:num>
  <w:num w:numId="40" w16cid:durableId="2025592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33FBA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F0812EF"/>
  <w15:docId w15:val="{7F83A74B-F958-46B9-9805-BA164A50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Dana Crawford-Smith</cp:lastModifiedBy>
  <cp:revision>2</cp:revision>
  <cp:lastPrinted>2011-03-18T16:09:00Z</cp:lastPrinted>
  <dcterms:created xsi:type="dcterms:W3CDTF">2023-07-11T16:22:00Z</dcterms:created>
  <dcterms:modified xsi:type="dcterms:W3CDTF">2023-07-11T16:22:00Z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-841161356</vt:i4>
  </property>
  <property fmtid="{D5CDD505-2E9C-101B-9397-08002B2CF9AE}" pid="3" name="_NewReviewCycle">
    <vt:lpwstr/>
  </property>
  <property fmtid="{D5CDD505-2E9C-101B-9397-08002B2CF9AE}" pid="4" name="_EmailSubject">
    <vt:lpwstr>RFQ 97499 O3 -- Olmstead Plan Evaluation **URGENT**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</Properties>
</file>